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06" w:rsidRDefault="00A02F06" w:rsidP="00A02F06">
      <w:pPr>
        <w:widowControl/>
        <w:tabs>
          <w:tab w:val="left" w:pos="748"/>
        </w:tabs>
        <w:autoSpaceDE/>
        <w:adjustRightInd/>
        <w:jc w:val="center"/>
        <w:rPr>
          <w:sz w:val="28"/>
          <w:szCs w:val="28"/>
        </w:rPr>
      </w:pPr>
      <w:r>
        <w:rPr>
          <w:b/>
          <w:sz w:val="28"/>
          <w:szCs w:val="28"/>
        </w:rPr>
        <w:t>Cleveland TGA Service Definition</w:t>
      </w:r>
    </w:p>
    <w:p w:rsidR="00A02F06" w:rsidRDefault="00A02F06" w:rsidP="00A02F06">
      <w:pPr>
        <w:widowControl/>
        <w:tabs>
          <w:tab w:val="left" w:pos="1309"/>
        </w:tabs>
        <w:autoSpaceDE/>
        <w:adjustRightInd/>
        <w:ind w:left="720"/>
      </w:pPr>
    </w:p>
    <w:p w:rsidR="007800D6" w:rsidRDefault="007800D6" w:rsidP="007800D6">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7800D6" w:rsidRDefault="007800D6" w:rsidP="007800D6">
      <w:pPr>
        <w:widowControl/>
        <w:tabs>
          <w:tab w:val="left" w:pos="1309"/>
        </w:tabs>
        <w:autoSpaceDE/>
        <w:adjustRightInd/>
        <w:ind w:left="720"/>
      </w:pPr>
    </w:p>
    <w:p w:rsidR="007800D6" w:rsidRDefault="007800D6" w:rsidP="007800D6">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A02F06" w:rsidRDefault="00A02F06" w:rsidP="00494ACF">
      <w:pPr>
        <w:widowControl/>
        <w:autoSpaceDE/>
        <w:adjustRightInd/>
        <w:rPr>
          <w:b/>
          <w:u w:val="single"/>
        </w:rPr>
      </w:pPr>
    </w:p>
    <w:p w:rsidR="007800D6" w:rsidRDefault="007800D6" w:rsidP="00494ACF">
      <w:pPr>
        <w:widowControl/>
        <w:autoSpaceDE/>
        <w:adjustRightInd/>
        <w:rPr>
          <w:b/>
          <w:u w:val="single"/>
        </w:rPr>
      </w:pPr>
    </w:p>
    <w:p w:rsidR="007800D6" w:rsidRDefault="007800D6" w:rsidP="00494ACF">
      <w:pPr>
        <w:widowControl/>
        <w:autoSpaceDE/>
        <w:adjustRightInd/>
        <w:rPr>
          <w:b/>
          <w:u w:val="single"/>
        </w:rPr>
      </w:pPr>
    </w:p>
    <w:p w:rsidR="00494ACF" w:rsidRDefault="007800D6" w:rsidP="00494ACF">
      <w:pPr>
        <w:widowControl/>
        <w:autoSpaceDE/>
        <w:adjustRightInd/>
        <w:rPr>
          <w:b/>
          <w:u w:val="single"/>
        </w:rPr>
      </w:pPr>
      <w:r>
        <w:rPr>
          <w:b/>
          <w:u w:val="single"/>
        </w:rPr>
        <w:t>SUPPORT SERVICE</w:t>
      </w:r>
      <w:r w:rsidR="00494ACF">
        <w:rPr>
          <w:b/>
          <w:u w:val="single"/>
        </w:rPr>
        <w:t>:</w:t>
      </w: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Substance Abuse Services-Residential</w:t>
      </w:r>
    </w:p>
    <w:p w:rsidR="00494ACF" w:rsidRDefault="00494ACF" w:rsidP="00494ACF">
      <w:pPr>
        <w:widowControl/>
        <w:autoSpaceDE/>
        <w:adjustRightInd/>
      </w:pPr>
    </w:p>
    <w:p w:rsidR="00494ACF" w:rsidRDefault="00494ACF" w:rsidP="00494ACF">
      <w:pPr>
        <w:widowControl/>
        <w:autoSpaceDE/>
        <w:adjustRightInd/>
        <w:rPr>
          <w:rFonts w:eastAsia="Calibri"/>
        </w:rPr>
      </w:pPr>
      <w:proofErr w:type="gramStart"/>
      <w:r>
        <w:rPr>
          <w:rFonts w:eastAsia="Calibri"/>
          <w:bCs/>
        </w:rPr>
        <w:t xml:space="preserve">Substance abuse services (residential) </w:t>
      </w:r>
      <w:r>
        <w:rPr>
          <w:rFonts w:eastAsia="Calibri"/>
        </w:rPr>
        <w:t>includes</w:t>
      </w:r>
      <w:proofErr w:type="gramEnd"/>
      <w:r>
        <w:rPr>
          <w:rFonts w:eastAsia="Calibri"/>
        </w:rPr>
        <w:t xml:space="preserve"> treatment to address substance abuse problems (including alcohol and/or legal and illegal drugs) in a residential health service setting (short-term care). </w:t>
      </w:r>
    </w:p>
    <w:p w:rsidR="00494ACF" w:rsidRDefault="00494ACF" w:rsidP="00494ACF">
      <w:pPr>
        <w:widowControl/>
        <w:autoSpaceDE/>
        <w:adjustRightInd/>
      </w:pPr>
    </w:p>
    <w:p w:rsidR="00494ACF" w:rsidRDefault="00494ACF" w:rsidP="00494ACF">
      <w:pPr>
        <w:widowControl/>
        <w:autoSpaceDE/>
        <w:adjustRightInd/>
      </w:pPr>
      <w:r>
        <w:t>The following restrictions apply to residential substance abuse services:</w:t>
      </w:r>
    </w:p>
    <w:p w:rsidR="00494ACF" w:rsidRDefault="00494ACF" w:rsidP="00494ACF">
      <w:pPr>
        <w:widowControl/>
        <w:numPr>
          <w:ilvl w:val="0"/>
          <w:numId w:val="7"/>
        </w:numPr>
        <w:autoSpaceDE/>
        <w:adjustRightInd/>
      </w:pPr>
      <w:r>
        <w:t>Funds may not be used for inpatient detoxification in a hospital setting.</w:t>
      </w:r>
    </w:p>
    <w:p w:rsidR="00494ACF" w:rsidRDefault="00494ACF" w:rsidP="00494ACF">
      <w:pPr>
        <w:widowControl/>
        <w:numPr>
          <w:ilvl w:val="0"/>
          <w:numId w:val="7"/>
        </w:numPr>
        <w:autoSpaceDE/>
        <w:adjustRightInd/>
      </w:pPr>
      <w:r>
        <w:t>If detoxification is offered in a separate licensed residential setting (including a separately-licensed detoxification facility within the walls of a hospital), Ryan White HIV/AIDS Program funds may be used for this activity.</w:t>
      </w:r>
    </w:p>
    <w:p w:rsidR="00494ACF" w:rsidRDefault="00494ACF" w:rsidP="00494ACF">
      <w:pPr>
        <w:widowControl/>
        <w:autoSpaceDE/>
        <w:adjustRightInd/>
      </w:pPr>
      <w:r>
        <w:tab/>
      </w:r>
    </w:p>
    <w:p w:rsidR="00494ACF" w:rsidRDefault="00494ACF" w:rsidP="00494ACF">
      <w:pPr>
        <w:widowControl/>
        <w:autoSpaceDE/>
        <w:adjustRightInd/>
      </w:pPr>
      <w:r>
        <w:t>Unit of Service:  1 unit = 1 day of residential service</w:t>
      </w:r>
    </w:p>
    <w:p w:rsidR="006A73D7" w:rsidRDefault="007800D6">
      <w:bookmarkStart w:id="0" w:name="_GoBack"/>
      <w:bookmarkEnd w:id="0"/>
      <w:r w:rsidRPr="007800D6">
        <w:drawing>
          <wp:anchor distT="0" distB="0" distL="114300" distR="114300" simplePos="0" relativeHeight="251660288" behindDoc="1" locked="0" layoutInCell="1" allowOverlap="1" wp14:anchorId="4F0BBE09" wp14:editId="108630B8">
            <wp:simplePos x="0" y="0"/>
            <wp:positionH relativeFrom="column">
              <wp:posOffset>5905500</wp:posOffset>
            </wp:positionH>
            <wp:positionV relativeFrom="paragraph">
              <wp:posOffset>2856230</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7800D6">
        <w:drawing>
          <wp:anchor distT="0" distB="0" distL="114300" distR="114300" simplePos="0" relativeHeight="251659264" behindDoc="1" locked="0" layoutInCell="1" allowOverlap="1" wp14:anchorId="224ACB3D" wp14:editId="2A63BB0D">
            <wp:simplePos x="0" y="0"/>
            <wp:positionH relativeFrom="column">
              <wp:posOffset>4603750</wp:posOffset>
            </wp:positionH>
            <wp:positionV relativeFrom="paragraph">
              <wp:posOffset>2856230</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6A73D7"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494ACF"/>
    <w:rsid w:val="00576320"/>
    <w:rsid w:val="0057762E"/>
    <w:rsid w:val="006A73D7"/>
    <w:rsid w:val="007800D6"/>
    <w:rsid w:val="008F15A8"/>
    <w:rsid w:val="00A02F06"/>
    <w:rsid w:val="00A14448"/>
    <w:rsid w:val="00A834E9"/>
    <w:rsid w:val="00AC5B70"/>
    <w:rsid w:val="00AE34BF"/>
    <w:rsid w:val="00B75298"/>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2404">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dcterms:created xsi:type="dcterms:W3CDTF">2015-03-16T15:21:00Z</dcterms:created>
  <dcterms:modified xsi:type="dcterms:W3CDTF">2015-03-26T15:52:00Z</dcterms:modified>
</cp:coreProperties>
</file>